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DF" w:rsidRPr="00274DDF" w:rsidRDefault="00274DDF" w:rsidP="00274DD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F47A0E"/>
          <w:sz w:val="36"/>
          <w:szCs w:val="36"/>
          <w:lang w:eastAsia="pl-PL"/>
        </w:rPr>
      </w:pPr>
      <w:r w:rsidRPr="00274DDF">
        <w:rPr>
          <w:rFonts w:ascii="Arial" w:eastAsia="Times New Roman" w:hAnsi="Arial" w:cs="Arial"/>
          <w:color w:val="F47A0E"/>
          <w:sz w:val="36"/>
          <w:szCs w:val="36"/>
          <w:lang w:eastAsia="pl-PL"/>
        </w:rPr>
        <w:t xml:space="preserve">Dieta </w:t>
      </w:r>
      <w:proofErr w:type="spellStart"/>
      <w:r w:rsidRPr="00274DDF">
        <w:rPr>
          <w:rFonts w:ascii="Arial" w:eastAsia="Times New Roman" w:hAnsi="Arial" w:cs="Arial"/>
          <w:color w:val="F47A0E"/>
          <w:sz w:val="36"/>
          <w:szCs w:val="36"/>
          <w:lang w:eastAsia="pl-PL"/>
        </w:rPr>
        <w:t>bogatoresztkowa</w:t>
      </w:r>
      <w:proofErr w:type="spellEnd"/>
      <w:r w:rsidRPr="00274DDF">
        <w:rPr>
          <w:rFonts w:ascii="Arial" w:eastAsia="Times New Roman" w:hAnsi="Arial" w:cs="Arial"/>
          <w:color w:val="F47A0E"/>
          <w:sz w:val="36"/>
          <w:szCs w:val="36"/>
          <w:lang w:eastAsia="pl-PL"/>
        </w:rPr>
        <w:t xml:space="preserve"> (</w:t>
      </w:r>
      <w:proofErr w:type="spellStart"/>
      <w:r w:rsidRPr="00274DDF">
        <w:rPr>
          <w:rFonts w:ascii="Arial" w:eastAsia="Times New Roman" w:hAnsi="Arial" w:cs="Arial"/>
          <w:color w:val="F47A0E"/>
          <w:sz w:val="36"/>
          <w:szCs w:val="36"/>
          <w:lang w:eastAsia="pl-PL"/>
        </w:rPr>
        <w:t>bogatobłonnikowa</w:t>
      </w:r>
      <w:proofErr w:type="spellEnd"/>
      <w:r w:rsidRPr="00274DDF">
        <w:rPr>
          <w:rFonts w:ascii="Arial" w:eastAsia="Times New Roman" w:hAnsi="Arial" w:cs="Arial"/>
          <w:color w:val="F47A0E"/>
          <w:sz w:val="36"/>
          <w:szCs w:val="36"/>
          <w:lang w:eastAsia="pl-PL"/>
        </w:rPr>
        <w:t>)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Dla kogo?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</w:t>
      </w: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wszystkim dla osób cierpiących na zaparcia. Jest też stosowana w zaburzeniach czynności jelit.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Preparaty przeczyszczające a zaparcia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Wiele osób cierpiących na zaparcia sięga po preparaty farmaceutyczne. Wydają się bezpieczne, można je kupić bez recepty, bazują na naturalnych składnikach – ziołach. Na początku wydają się skuteczne. Stosowane sporadycznie nie stanowią zagrożenia, choć z punktu widzenia dietetyki nie jest to dobry wybór. Dużo gorzej jest, jeżeli ktoś stosuje środki farmaceutyczne często – kilka razy w miesiącu, tygodniu, a spotkałam nawet takie osoby, które stosowały środki przeczyszczające codziennie. Wtedy można już mówić o prawdziwym niebezpieczeństwie:</w:t>
      </w:r>
    </w:p>
    <w:p w:rsidR="00274DDF" w:rsidRPr="00274DDF" w:rsidRDefault="00274DDF" w:rsidP="00274DDF">
      <w:pPr>
        <w:numPr>
          <w:ilvl w:val="0"/>
          <w:numId w:val="1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odwodnieniu organizmu,</w:t>
      </w:r>
    </w:p>
    <w:p w:rsidR="00274DDF" w:rsidRPr="00274DDF" w:rsidRDefault="00274DDF" w:rsidP="00274DDF">
      <w:pPr>
        <w:numPr>
          <w:ilvl w:val="0"/>
          <w:numId w:val="1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obniżeniu wchłaniania składników mineralnych i witamin – prowadzące do niedoborów pokarmowych i wszystkich tych stanów chorobowych, które są nimi wywołane.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Przede wszystkim, jest to już „uzależnienie” organizmu – jelita działają tylko wtedy, jeżeli stale dostar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czamy im środki farmakologiczne</w:t>
      </w: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Czym jest błonnik?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 ogólną nazwą błonnik pokarmowy (czy też włókno pokarmowe) kryje się wiele substancji chemicznych. Kiedyś myślano, że błonnik — niezawierający witamin czy składników mineralnych, jest niepotrzebny. Okazało się jednak, że ma bardzo korzystny wpływ na organizm ludzki: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zaczyna działać już w jamie ustnej – pobudza funkcje żucia, zwiększa wydzielanie śliny, przez co ochrania zęby,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wiąże wodę,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wiąże nadmiar kwasu solnego w żołądku,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wpływa na wydzielanie gastryny (hormonu odpowiedzialnego m.in. za obkurczanie zwieracza przełyku i pośrednio za wysłanie sygnału, że żołądek jest pełen, przyspieszenie pracy przewodu pokarmowego oraz pobudzenie wydzielania soku żołądkowego),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zwiększa ilości treści pokarmowej w jelitach,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pobudza ukrwienie jelit (lepsze wchłanianie),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wiąże cholesterol i </w:t>
      </w:r>
      <w:proofErr w:type="spellStart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trójglicerydy</w:t>
      </w:r>
      <w:proofErr w:type="spellEnd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 xml:space="preserve"> z produktów spożywczych, przez co zmniejsza ilość tych składników we krwi,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spowalniając rozkład węglowodanów powoduje obniżenie stężenia glukozy i insuliny we krwi,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przyspiesza ruchy jelit, zwiększa masę stolca – a co za tym idzie zapobiega zaparciom,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wpływa korzystnie na rozwój bakterii jelitowych (produkty spożywcze bogate w błonnik zwiększają ilość pozytywnej flory bakteryjnej jelit bardziej niż jakikolwiek, reklamowany jogurt wzbogacany w te bakterie),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zmniejsza uczucie głodu,</w:t>
      </w:r>
    </w:p>
    <w:p w:rsidR="00274DDF" w:rsidRPr="00274DDF" w:rsidRDefault="00274DDF" w:rsidP="00274DDF">
      <w:pPr>
        <w:numPr>
          <w:ilvl w:val="0"/>
          <w:numId w:val="2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pomaga w usuwaniu substancji szkodliwych z organizmu.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Nadmiar zawsze szkodzi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Nie ma takiego składnika odżywczego, którego zbyt duża ilość nie byłaby szkodliwa dla organizmu. Podobnie jest z błonnikiem. Jego nadmiar prowadzi do:</w:t>
      </w:r>
    </w:p>
    <w:p w:rsidR="00274DDF" w:rsidRPr="00274DDF" w:rsidRDefault="00274DDF" w:rsidP="00274DDF">
      <w:pPr>
        <w:numPr>
          <w:ilvl w:val="0"/>
          <w:numId w:val="3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upośledzenia wchłaniania witamin,</w:t>
      </w:r>
    </w:p>
    <w:p w:rsidR="00274DDF" w:rsidRPr="00274DDF" w:rsidRDefault="00274DDF" w:rsidP="00274DDF">
      <w:pPr>
        <w:numPr>
          <w:ilvl w:val="0"/>
          <w:numId w:val="3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upośledzenia wchłaniania składników mineralnych (wapń, żelazo, cynk),</w:t>
      </w:r>
    </w:p>
    <w:p w:rsidR="00274DDF" w:rsidRPr="00274DDF" w:rsidRDefault="00274DDF" w:rsidP="00274DDF">
      <w:pPr>
        <w:numPr>
          <w:ilvl w:val="0"/>
          <w:numId w:val="3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wzdęć (fermentacja w jelicie grubym),</w:t>
      </w:r>
    </w:p>
    <w:p w:rsidR="00274DDF" w:rsidRPr="00274DDF" w:rsidRDefault="00274DDF" w:rsidP="00274DDF">
      <w:pPr>
        <w:numPr>
          <w:ilvl w:val="0"/>
          <w:numId w:val="3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biegunki,</w:t>
      </w:r>
    </w:p>
    <w:p w:rsidR="00274DDF" w:rsidRPr="00274DDF" w:rsidRDefault="00274DDF" w:rsidP="00274DDF">
      <w:pPr>
        <w:numPr>
          <w:ilvl w:val="0"/>
          <w:numId w:val="3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podrażnień jelit.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Żywność przeciw zaparciom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Istnieje kilka produktów spożywczych, których skuteczność w przeciwdziałaniu zaparciom jest znana:</w:t>
      </w:r>
    </w:p>
    <w:p w:rsidR="00274DDF" w:rsidRPr="00274DDF" w:rsidRDefault="00274DDF" w:rsidP="00274DDF">
      <w:pPr>
        <w:numPr>
          <w:ilvl w:val="0"/>
          <w:numId w:val="4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suszone śliwki – najlepiej działają namoczone w wodzie i spożywane przed śniadaniem,</w:t>
      </w:r>
    </w:p>
    <w:p w:rsidR="00274DDF" w:rsidRPr="00274DDF" w:rsidRDefault="00274DDF" w:rsidP="00274DDF">
      <w:pPr>
        <w:numPr>
          <w:ilvl w:val="0"/>
          <w:numId w:val="4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woda z cytryną – gorąca lub zimna – polecana również przed śniadaniem,</w:t>
      </w:r>
    </w:p>
    <w:p w:rsidR="00274DDF" w:rsidRPr="00274DDF" w:rsidRDefault="00274DDF" w:rsidP="00274DDF">
      <w:pPr>
        <w:numPr>
          <w:ilvl w:val="0"/>
          <w:numId w:val="4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otręby pszenne – ze względu na zawarte w nich substancje włókniste, są niezwykle skuteczne.</w:t>
      </w:r>
    </w:p>
    <w:p w:rsidR="00274DDF" w:rsidRPr="00274DDF" w:rsidRDefault="00274DDF" w:rsidP="00274DDF">
      <w:pPr>
        <w:numPr>
          <w:ilvl w:val="0"/>
          <w:numId w:val="4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produkty spożywcze bogate w błonnik: pieczywo razowe, grube kasze, warzywa i owoce (w tym suszone).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Poniżej przedstawiam tabelę z zawartością błonnika w 100 g produktu rynkowego dla wybranych produktów spożywczych:</w:t>
      </w:r>
    </w:p>
    <w:tbl>
      <w:tblPr>
        <w:tblW w:w="858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4172"/>
        <w:gridCol w:w="1916"/>
        <w:gridCol w:w="2492"/>
      </w:tblGrid>
      <w:tr w:rsidR="00274DDF" w:rsidRPr="00274DDF" w:rsidTr="00274DD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222222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222222"/>
                <w:sz w:val="16"/>
                <w:szCs w:val="16"/>
                <w:lang w:eastAsia="pl-PL"/>
              </w:rPr>
              <w:t>włókno surowe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222222"/>
                <w:sz w:val="16"/>
                <w:szCs w:val="16"/>
                <w:lang w:eastAsia="pl-PL"/>
              </w:rPr>
              <w:t>Błonnik pokarmowy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otręby pszenne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48,0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fasola biała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25,3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groch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17,0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śliwki suszone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14,1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groch łuskany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12,2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chleb żytni razowiec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8,2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porzeczki czarne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7,7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porzeczki czerwone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7,5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chleb żytni sitkowy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7,3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płatki owsiane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6,9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natka pietruszki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6,9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maliny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chleb żytni razowy „Litewski”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6,4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kasza gryczana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kasza jęczmienna perłowa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porzeczki białe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6,2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mąka pszenna wrocławska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5,3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makaron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5,2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mąka pszenna krupczatka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5,1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chleb żytni razowy „na miodzie”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4,9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chleb „Graham”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agrest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4,6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lastRenderedPageBreak/>
              <w:t>bułki (pieczywo pszenne wyborowe)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brukselka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4,1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bułki: delikatesowe wrocławskie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4,0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chleb żytni pytlowy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3,8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3,0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brukiew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2,9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kapusta włoska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fasola strączki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2,6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groszek zielony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2,6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kasza manna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2,4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buraki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śliwki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2,2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banany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2,1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1,9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morele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1,9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truskawki, poziomki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dynia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szpinak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1,7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sałata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1,6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1,6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pomidory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1,4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pomarańcze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1,4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brzoskwinie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1,3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czereśnie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1,1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0,6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kabaczek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rzodkiewki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0,5</w:t>
            </w:r>
          </w:p>
        </w:tc>
      </w:tr>
      <w:tr w:rsidR="00274DDF" w:rsidRPr="00274DDF" w:rsidTr="00274D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ogórek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4DDF" w:rsidRPr="00274DDF" w:rsidRDefault="00274DDF" w:rsidP="00274DD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</w:pPr>
            <w:r w:rsidRPr="00274DD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pl-PL"/>
              </w:rPr>
              <w:t>0,4</w:t>
            </w:r>
          </w:p>
        </w:tc>
      </w:tr>
    </w:tbl>
    <w:p w:rsidR="00274DDF" w:rsidRPr="00274DDF" w:rsidRDefault="00274DDF" w:rsidP="0027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F">
        <w:rPr>
          <w:rFonts w:ascii="inherit" w:eastAsia="Times New Roman" w:hAnsi="inherit" w:cs="Arial"/>
          <w:i/>
          <w:iCs/>
          <w:color w:val="222222"/>
          <w:sz w:val="15"/>
          <w:lang w:eastAsia="pl-PL"/>
        </w:rPr>
        <w:t xml:space="preserve">Źródło: </w:t>
      </w:r>
      <w:proofErr w:type="spellStart"/>
      <w:r w:rsidRPr="00274DDF">
        <w:rPr>
          <w:rFonts w:ascii="inherit" w:eastAsia="Times New Roman" w:hAnsi="inherit" w:cs="Arial"/>
          <w:i/>
          <w:iCs/>
          <w:color w:val="222222"/>
          <w:sz w:val="15"/>
          <w:lang w:eastAsia="pl-PL"/>
        </w:rPr>
        <w:t>H.Szczygłowa</w:t>
      </w:r>
      <w:proofErr w:type="spellEnd"/>
      <w:r w:rsidRPr="00274DDF">
        <w:rPr>
          <w:rFonts w:ascii="inherit" w:eastAsia="Times New Roman" w:hAnsi="inherit" w:cs="Arial"/>
          <w:i/>
          <w:iCs/>
          <w:color w:val="222222"/>
          <w:sz w:val="15"/>
          <w:lang w:eastAsia="pl-PL"/>
        </w:rPr>
        <w:t>, System dietetyczny dla zakładów służby zdrowia, Prace IŻŻ 57, Warszawa 1992</w:t>
      </w:r>
      <w:r w:rsidRPr="00274DDF">
        <w:rPr>
          <w:rFonts w:ascii="Arial" w:eastAsia="Times New Roman" w:hAnsi="Arial" w:cs="Arial"/>
          <w:color w:val="222222"/>
          <w:sz w:val="15"/>
          <w:szCs w:val="15"/>
          <w:lang w:eastAsia="pl-PL"/>
        </w:rPr>
        <w:br/>
      </w:r>
      <w:r w:rsidRPr="00274DDF">
        <w:rPr>
          <w:rFonts w:ascii="Arial" w:eastAsia="Times New Roman" w:hAnsi="Arial" w:cs="Arial"/>
          <w:color w:val="222222"/>
          <w:sz w:val="15"/>
          <w:szCs w:val="15"/>
          <w:lang w:eastAsia="pl-PL"/>
        </w:rPr>
        <w:br/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Płyny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diecie </w:t>
      </w:r>
      <w:proofErr w:type="spellStart"/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bogatobłonnikowej</w:t>
      </w:r>
      <w:proofErr w:type="spellEnd"/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bardzo ważną rolę pełnią płyny, których należy dostarczyć organizmowi od 2,5 do 3 litrów na dzień. Warto również przyjrzeć się rodzajom przyjmowanych płynów:</w:t>
      </w:r>
    </w:p>
    <w:p w:rsidR="00274DDF" w:rsidRPr="00274DDF" w:rsidRDefault="00274DDF" w:rsidP="00274DDF">
      <w:pPr>
        <w:numPr>
          <w:ilvl w:val="0"/>
          <w:numId w:val="5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lastRenderedPageBreak/>
        <w:t xml:space="preserve">woda – najlepszy sposób zaspokojenia pragnienia, polecam </w:t>
      </w:r>
      <w:proofErr w:type="spellStart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średniozmineralizowaną</w:t>
      </w:r>
      <w:proofErr w:type="spellEnd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, niegazowaną wodę mineralną (gazowana jest przeciwwskazana w zaburzeniach pracy jelit),</w:t>
      </w:r>
    </w:p>
    <w:p w:rsidR="00274DDF" w:rsidRPr="00274DDF" w:rsidRDefault="00274DDF" w:rsidP="00274DDF">
      <w:pPr>
        <w:numPr>
          <w:ilvl w:val="0"/>
          <w:numId w:val="5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napoje mleczne – mleko 2%, jogurt, kefir, maślanka, zsiadłe mleko – wszystkie te napoje są zalecane osobom z zaparciami,</w:t>
      </w:r>
    </w:p>
    <w:p w:rsidR="00274DDF" w:rsidRPr="00274DDF" w:rsidRDefault="00274DDF" w:rsidP="00274DDF">
      <w:pPr>
        <w:numPr>
          <w:ilvl w:val="0"/>
          <w:numId w:val="5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soki owocowe i warzywne – nie są przeciwwskazane, ale sama ich nie polecam (są słodkie – czy to poprzez dodatek sacharozy czy też naturalnie występujących w nich cukrów – sprzyjają więc zaparciom), jeżeli jednak mamy na nie ochotę to warto wybierać soki przecierowe,</w:t>
      </w:r>
    </w:p>
    <w:p w:rsidR="00274DDF" w:rsidRPr="00274DDF" w:rsidRDefault="00274DDF" w:rsidP="00274DDF">
      <w:pPr>
        <w:numPr>
          <w:ilvl w:val="0"/>
          <w:numId w:val="5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 xml:space="preserve">alkohol – jednym ze skutków ubocznych spożywania napojów alkoholowych jest odwodnienie, a stan ten sam z siebie może być przyczyną powstawania zaparć, na diecie </w:t>
      </w:r>
      <w:proofErr w:type="spellStart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bogatobłonnikowej</w:t>
      </w:r>
      <w:proofErr w:type="spellEnd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 xml:space="preserve"> powinien być wykluczony,</w:t>
      </w:r>
    </w:p>
    <w:p w:rsidR="00274DDF" w:rsidRPr="00274DDF" w:rsidRDefault="00274DDF" w:rsidP="00274DDF">
      <w:pPr>
        <w:numPr>
          <w:ilvl w:val="0"/>
          <w:numId w:val="5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 xml:space="preserve">kawa naturalna i mocna herbata – są przeciwwskazane w diecie </w:t>
      </w:r>
      <w:proofErr w:type="spellStart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bogatoresztkowej</w:t>
      </w:r>
      <w:proofErr w:type="spellEnd"/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, podobnie jak alkohol. Kofeina (w herbacie zwana teiną) działa odwadniająco.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Jakich produktów spożywczych unikać?</w:t>
      </w:r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posiłków wyklucza się produkty spożywcze spowalniające pracę jelit: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kluski z białej mąki,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białe pieczywo,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ryż,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kasza manna,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mąka ziemniaczana,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ciastka z kremem,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banany,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czekolada,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napar z czarnych suszonych jagód,</w:t>
      </w:r>
    </w:p>
    <w:p w:rsidR="00274DDF" w:rsidRPr="00274DDF" w:rsidRDefault="00274DDF" w:rsidP="00274DDF">
      <w:pPr>
        <w:numPr>
          <w:ilvl w:val="0"/>
          <w:numId w:val="6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produkty spożywcze zawierające duże ilości soli – konserwy, chipsy, frytki.</w:t>
      </w:r>
    </w:p>
    <w:p w:rsidR="00274DDF" w:rsidRPr="00274DDF" w:rsidRDefault="00274DDF" w:rsidP="00274DD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 xml:space="preserve">Przeciwwskazania dla diety </w:t>
      </w:r>
      <w:proofErr w:type="spellStart"/>
      <w:r w:rsidRPr="00274DDF">
        <w:rPr>
          <w:rFonts w:ascii="inherit" w:eastAsia="Times New Roman" w:hAnsi="inherit" w:cs="Arial"/>
          <w:b/>
          <w:bCs/>
          <w:color w:val="000000"/>
          <w:sz w:val="18"/>
          <w:lang w:eastAsia="pl-PL"/>
        </w:rPr>
        <w:t>bogatobłonnikowej</w:t>
      </w:r>
      <w:proofErr w:type="spellEnd"/>
    </w:p>
    <w:p w:rsidR="00274DDF" w:rsidRPr="00274DDF" w:rsidRDefault="00274DDF" w:rsidP="00274DDF">
      <w:pPr>
        <w:shd w:val="clear" w:color="auto" w:fill="FFFFFF"/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Dieta </w:t>
      </w:r>
      <w:proofErr w:type="spellStart"/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bogatobłonnikowa</w:t>
      </w:r>
      <w:proofErr w:type="spellEnd"/>
      <w:r w:rsidRPr="00274D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jest niewskazana :</w:t>
      </w:r>
    </w:p>
    <w:p w:rsidR="00274DDF" w:rsidRPr="00274DDF" w:rsidRDefault="00274DDF" w:rsidP="00274DDF">
      <w:pPr>
        <w:numPr>
          <w:ilvl w:val="0"/>
          <w:numId w:val="7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 chorobach układu pokarmowego – żołądka, trzustki, jelit,</w:t>
      </w:r>
    </w:p>
    <w:p w:rsidR="00274DDF" w:rsidRPr="00274DDF" w:rsidRDefault="00274DDF" w:rsidP="00274DDF">
      <w:pPr>
        <w:numPr>
          <w:ilvl w:val="0"/>
          <w:numId w:val="7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niedokrwistości,</w:t>
      </w:r>
    </w:p>
    <w:p w:rsidR="00274DDF" w:rsidRPr="00274DDF" w:rsidRDefault="00274DDF" w:rsidP="00274DDF">
      <w:pPr>
        <w:numPr>
          <w:ilvl w:val="0"/>
          <w:numId w:val="7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chorobach układu kostnego,</w:t>
      </w:r>
    </w:p>
    <w:p w:rsidR="00274DDF" w:rsidRPr="00274DDF" w:rsidRDefault="00274DDF" w:rsidP="00274DDF">
      <w:pPr>
        <w:numPr>
          <w:ilvl w:val="0"/>
          <w:numId w:val="7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dla małych dzieci i osób starszych,</w:t>
      </w:r>
    </w:p>
    <w:p w:rsidR="00274DDF" w:rsidRPr="00274DDF" w:rsidRDefault="00274DDF" w:rsidP="00274DDF">
      <w:pPr>
        <w:numPr>
          <w:ilvl w:val="0"/>
          <w:numId w:val="7"/>
        </w:numPr>
        <w:shd w:val="clear" w:color="auto" w:fill="FFFFFF"/>
        <w:spacing w:after="90" w:line="300" w:lineRule="atLeast"/>
        <w:ind w:left="18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l-PL"/>
        </w:rPr>
      </w:pPr>
      <w:r w:rsidRPr="00274DDF">
        <w:rPr>
          <w:rFonts w:ascii="inherit" w:eastAsia="Times New Roman" w:hAnsi="inherit" w:cs="Arial"/>
          <w:color w:val="222222"/>
          <w:sz w:val="18"/>
          <w:szCs w:val="18"/>
          <w:lang w:eastAsia="pl-PL"/>
        </w:rPr>
        <w:t>w rekonwalescencji.</w:t>
      </w:r>
    </w:p>
    <w:p w:rsidR="00796175" w:rsidRDefault="00796175"/>
    <w:sectPr w:rsidR="00796175" w:rsidSect="007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94F"/>
    <w:multiLevelType w:val="multilevel"/>
    <w:tmpl w:val="821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C28"/>
    <w:multiLevelType w:val="multilevel"/>
    <w:tmpl w:val="AF0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221B"/>
    <w:multiLevelType w:val="multilevel"/>
    <w:tmpl w:val="33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C4E4D"/>
    <w:multiLevelType w:val="multilevel"/>
    <w:tmpl w:val="2912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F12A3"/>
    <w:multiLevelType w:val="multilevel"/>
    <w:tmpl w:val="4C1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02E08"/>
    <w:multiLevelType w:val="multilevel"/>
    <w:tmpl w:val="28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937F0"/>
    <w:multiLevelType w:val="multilevel"/>
    <w:tmpl w:val="594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DDF"/>
    <w:rsid w:val="00025CB5"/>
    <w:rsid w:val="000277DA"/>
    <w:rsid w:val="00030D48"/>
    <w:rsid w:val="00057D43"/>
    <w:rsid w:val="00062337"/>
    <w:rsid w:val="00075558"/>
    <w:rsid w:val="00083898"/>
    <w:rsid w:val="00085E20"/>
    <w:rsid w:val="00095EFA"/>
    <w:rsid w:val="000C041C"/>
    <w:rsid w:val="000C7C09"/>
    <w:rsid w:val="000E41AA"/>
    <w:rsid w:val="000E6CCE"/>
    <w:rsid w:val="00105A05"/>
    <w:rsid w:val="0013412E"/>
    <w:rsid w:val="00150BA0"/>
    <w:rsid w:val="00172C5D"/>
    <w:rsid w:val="0017681C"/>
    <w:rsid w:val="001B7C7A"/>
    <w:rsid w:val="001C4607"/>
    <w:rsid w:val="001D47AD"/>
    <w:rsid w:val="00217D9D"/>
    <w:rsid w:val="00220C9F"/>
    <w:rsid w:val="002236BE"/>
    <w:rsid w:val="00225922"/>
    <w:rsid w:val="00233B37"/>
    <w:rsid w:val="00236B95"/>
    <w:rsid w:val="002608B9"/>
    <w:rsid w:val="00274DDF"/>
    <w:rsid w:val="002A167F"/>
    <w:rsid w:val="002A3B6C"/>
    <w:rsid w:val="002A6210"/>
    <w:rsid w:val="002F470D"/>
    <w:rsid w:val="0031144F"/>
    <w:rsid w:val="00322AE8"/>
    <w:rsid w:val="00322BED"/>
    <w:rsid w:val="003607BE"/>
    <w:rsid w:val="003779FC"/>
    <w:rsid w:val="00382131"/>
    <w:rsid w:val="003B1D84"/>
    <w:rsid w:val="003B3B02"/>
    <w:rsid w:val="003F6EB2"/>
    <w:rsid w:val="003F73D4"/>
    <w:rsid w:val="00427424"/>
    <w:rsid w:val="00431CF3"/>
    <w:rsid w:val="00436674"/>
    <w:rsid w:val="00444F07"/>
    <w:rsid w:val="00471D24"/>
    <w:rsid w:val="00493B98"/>
    <w:rsid w:val="00494BC3"/>
    <w:rsid w:val="0049542E"/>
    <w:rsid w:val="004B490D"/>
    <w:rsid w:val="004C6BCE"/>
    <w:rsid w:val="004D4575"/>
    <w:rsid w:val="004E02FF"/>
    <w:rsid w:val="004E50BC"/>
    <w:rsid w:val="004F0E7D"/>
    <w:rsid w:val="004F0FE3"/>
    <w:rsid w:val="004F2716"/>
    <w:rsid w:val="004F44EA"/>
    <w:rsid w:val="00534B2E"/>
    <w:rsid w:val="00560ACA"/>
    <w:rsid w:val="00595487"/>
    <w:rsid w:val="005B4F3A"/>
    <w:rsid w:val="005B6593"/>
    <w:rsid w:val="005C1302"/>
    <w:rsid w:val="005D2E82"/>
    <w:rsid w:val="005D33DF"/>
    <w:rsid w:val="005E1E5D"/>
    <w:rsid w:val="005E472A"/>
    <w:rsid w:val="00610BBF"/>
    <w:rsid w:val="0063212B"/>
    <w:rsid w:val="00632CAA"/>
    <w:rsid w:val="00641A49"/>
    <w:rsid w:val="006733BF"/>
    <w:rsid w:val="00682073"/>
    <w:rsid w:val="006A3768"/>
    <w:rsid w:val="006C4018"/>
    <w:rsid w:val="006C7AE8"/>
    <w:rsid w:val="00701702"/>
    <w:rsid w:val="0073799E"/>
    <w:rsid w:val="00796175"/>
    <w:rsid w:val="007A525E"/>
    <w:rsid w:val="007F2E92"/>
    <w:rsid w:val="007F4292"/>
    <w:rsid w:val="00805548"/>
    <w:rsid w:val="00830C38"/>
    <w:rsid w:val="00844E36"/>
    <w:rsid w:val="0086197D"/>
    <w:rsid w:val="00867592"/>
    <w:rsid w:val="00876362"/>
    <w:rsid w:val="0089418C"/>
    <w:rsid w:val="0089540F"/>
    <w:rsid w:val="008A2687"/>
    <w:rsid w:val="008A6415"/>
    <w:rsid w:val="008D4AD1"/>
    <w:rsid w:val="00902378"/>
    <w:rsid w:val="00915285"/>
    <w:rsid w:val="00953448"/>
    <w:rsid w:val="00982377"/>
    <w:rsid w:val="0099656D"/>
    <w:rsid w:val="009970ED"/>
    <w:rsid w:val="009E46EC"/>
    <w:rsid w:val="00A245B6"/>
    <w:rsid w:val="00A45AA5"/>
    <w:rsid w:val="00A51153"/>
    <w:rsid w:val="00A511F0"/>
    <w:rsid w:val="00A95023"/>
    <w:rsid w:val="00AC426B"/>
    <w:rsid w:val="00AC4479"/>
    <w:rsid w:val="00AE1736"/>
    <w:rsid w:val="00AF3D7D"/>
    <w:rsid w:val="00B10B94"/>
    <w:rsid w:val="00B305C2"/>
    <w:rsid w:val="00B33D65"/>
    <w:rsid w:val="00B47EE8"/>
    <w:rsid w:val="00B50AB0"/>
    <w:rsid w:val="00B57F88"/>
    <w:rsid w:val="00B6192F"/>
    <w:rsid w:val="00B877F0"/>
    <w:rsid w:val="00BA4775"/>
    <w:rsid w:val="00BD303D"/>
    <w:rsid w:val="00BD5523"/>
    <w:rsid w:val="00BE58C4"/>
    <w:rsid w:val="00BF4480"/>
    <w:rsid w:val="00C358D6"/>
    <w:rsid w:val="00C639CB"/>
    <w:rsid w:val="00CC23A0"/>
    <w:rsid w:val="00CD42A2"/>
    <w:rsid w:val="00D242DB"/>
    <w:rsid w:val="00D46FB8"/>
    <w:rsid w:val="00D7175C"/>
    <w:rsid w:val="00D739F4"/>
    <w:rsid w:val="00D96120"/>
    <w:rsid w:val="00DA0047"/>
    <w:rsid w:val="00DA3751"/>
    <w:rsid w:val="00DC0DBC"/>
    <w:rsid w:val="00DE3D23"/>
    <w:rsid w:val="00E419E4"/>
    <w:rsid w:val="00E4759F"/>
    <w:rsid w:val="00E60C08"/>
    <w:rsid w:val="00E61A4D"/>
    <w:rsid w:val="00E86006"/>
    <w:rsid w:val="00EA6757"/>
    <w:rsid w:val="00EB3942"/>
    <w:rsid w:val="00EB6A0D"/>
    <w:rsid w:val="00F05574"/>
    <w:rsid w:val="00F23CF3"/>
    <w:rsid w:val="00F44AE7"/>
    <w:rsid w:val="00F907ED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75"/>
  </w:style>
  <w:style w:type="paragraph" w:styleId="Nagwek2">
    <w:name w:val="heading 2"/>
    <w:basedOn w:val="Normalny"/>
    <w:link w:val="Nagwek2Znak"/>
    <w:uiPriority w:val="9"/>
    <w:qFormat/>
    <w:rsid w:val="0027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4D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dex-meta">
    <w:name w:val="index-meta"/>
    <w:basedOn w:val="Domylnaczcionkaakapitu"/>
    <w:rsid w:val="00274DDF"/>
  </w:style>
  <w:style w:type="character" w:styleId="Hipercze">
    <w:name w:val="Hyperlink"/>
    <w:basedOn w:val="Domylnaczcionkaakapitu"/>
    <w:uiPriority w:val="99"/>
    <w:semiHidden/>
    <w:unhideWhenUsed/>
    <w:rsid w:val="00274DD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74DDF"/>
  </w:style>
  <w:style w:type="character" w:styleId="Pogrubienie">
    <w:name w:val="Strong"/>
    <w:basedOn w:val="Domylnaczcionkaakapitu"/>
    <w:uiPriority w:val="22"/>
    <w:qFormat/>
    <w:rsid w:val="00274DDF"/>
    <w:rPr>
      <w:b/>
      <w:bCs/>
    </w:rPr>
  </w:style>
  <w:style w:type="character" w:styleId="Uwydatnienie">
    <w:name w:val="Emphasis"/>
    <w:basedOn w:val="Domylnaczcionkaakapitu"/>
    <w:uiPriority w:val="20"/>
    <w:qFormat/>
    <w:rsid w:val="00274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5526</Characters>
  <Application>Microsoft Office Word</Application>
  <DocSecurity>0</DocSecurity>
  <Lines>46</Lines>
  <Paragraphs>12</Paragraphs>
  <ScaleCrop>false</ScaleCrop>
  <Company>Hewlett-Packard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2015-02-02T19:37:00Z</dcterms:created>
  <dcterms:modified xsi:type="dcterms:W3CDTF">2015-02-02T19:40:00Z</dcterms:modified>
</cp:coreProperties>
</file>